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00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Ленинградское областное государственное</w:t>
            </w:r>
          </w:p>
          <w:p>
            <w:pPr>
              <w:pStyle w:val="Normal"/>
              <w:jc w:val="center"/>
              <w:rPr/>
            </w:pPr>
            <w:r>
              <w:rPr/>
              <w:t>бюджетное учреждение культуры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«Драматический театр на Васильевском»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Приказ № ___</w:t>
      </w:r>
    </w:p>
    <w:p>
      <w:pPr>
        <w:pStyle w:val="Normal"/>
        <w:spacing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  <w:t>03 сентября 2019</w:t>
      </w:r>
    </w:p>
    <w:p>
      <w:pPr>
        <w:pStyle w:val="Normal"/>
        <w:spacing w:before="120" w:after="0"/>
        <w:jc w:val="center"/>
        <w:rPr>
          <w:sz w:val="22"/>
          <w:szCs w:val="22"/>
        </w:rPr>
      </w:pPr>
      <w:r>
        <w:rPr>
          <w:sz w:val="22"/>
          <w:szCs w:val="22"/>
        </w:rPr>
        <w:t>О порядке возврата билетов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960" w:leader="none"/>
        </w:tabs>
        <w:autoSpaceDE w:val="false"/>
        <w:ind w:firstLine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В соответствии с п.1 ст. 782 Гражданского кодекса РФ от 26.01.1996 № 14-ФЗ, согласно которому заказчик вправе отказаться от исполнения договора возмездного оказания услуг при условии оплаты исполнителю фактически понесенных расходов; ст. 32 Закона РФ от 07.02.1992 г. № 2300-1 «О защите прав потребителей», согласно которой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обязательств по данному договору; руководствуясь положениями статьи 52.1. «Основ законодательства Российской Федерации о культуре» (утв. ВС РФ 09.10.1992 №3612-1), (ред. от 18.07.2019),</w:t>
      </w:r>
    </w:p>
    <w:p>
      <w:pPr>
        <w:pStyle w:val="Normal"/>
        <w:shd w:fill="FFFFFF" w:val="clear"/>
        <w:spacing w:before="259" w:after="0"/>
        <w:ind w:left="29" w:hanging="0"/>
        <w:rPr>
          <w:sz w:val="22"/>
          <w:szCs w:val="22"/>
        </w:rPr>
      </w:pPr>
      <w:r>
        <w:rPr>
          <w:spacing w:val="-3"/>
          <w:sz w:val="22"/>
          <w:szCs w:val="22"/>
        </w:rPr>
        <w:t>ПРИКАЗЫВАЮ:</w:t>
      </w:r>
    </w:p>
    <w:p>
      <w:pPr>
        <w:pStyle w:val="Normal"/>
        <w:widowControl w:val="false"/>
        <w:shd w:fill="FFFFFF" w:val="clear"/>
        <w:tabs>
          <w:tab w:val="clear" w:pos="708"/>
          <w:tab w:val="left" w:pos="960" w:leader="none"/>
        </w:tabs>
        <w:autoSpaceDE w:val="false"/>
        <w:ind w:firstLine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</w:r>
    </w:p>
    <w:p>
      <w:pPr>
        <w:pStyle w:val="Normal"/>
        <w:widowControl w:val="false"/>
        <w:shd w:fill="FFFFFF" w:val="clear"/>
        <w:tabs>
          <w:tab w:val="clear" w:pos="708"/>
          <w:tab w:val="left" w:pos="960" w:leader="none"/>
        </w:tabs>
        <w:autoSpaceDE w:val="false"/>
        <w:ind w:firstLine="567"/>
        <w:jc w:val="both"/>
        <w:rPr/>
      </w:pPr>
      <w:r>
        <w:rPr>
          <w:sz w:val="22"/>
          <w:szCs w:val="22"/>
        </w:rPr>
        <w:t>Установить</w:t>
      </w:r>
      <w:r>
        <w:rPr>
          <w:spacing w:val="-2"/>
          <w:sz w:val="22"/>
          <w:szCs w:val="22"/>
        </w:rPr>
        <w:t xml:space="preserve"> следующий порядок возврата билетов, приобретенных зрителем:</w:t>
      </w:r>
    </w:p>
    <w:p>
      <w:pPr>
        <w:pStyle w:val="Normal"/>
        <w:widowControl w:val="false"/>
        <w:shd w:fill="FFFFFF" w:val="clear"/>
        <w:tabs>
          <w:tab w:val="clear" w:pos="708"/>
          <w:tab w:val="left" w:pos="960" w:leader="none"/>
        </w:tabs>
        <w:autoSpaceDE w:val="false"/>
        <w:ind w:firstLine="567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 w:cs="Verdana"/>
          <w:sz w:val="22"/>
          <w:szCs w:val="22"/>
        </w:rPr>
      </w:pPr>
      <w:r>
        <w:rPr>
          <w:sz w:val="22"/>
          <w:szCs w:val="22"/>
        </w:rPr>
        <w:t>В случае отмены, замены либо переноса спектакля посетителю по его инициативе возмещается в установленном порядке полная стоимость билета театром либо уполномоченным лицом, у которого был приобретен билет, если договором уполномоченного лица с театром на данное уполномоченное лицо возложена обязанность по возмещению полной стоимости билета.</w:t>
      </w:r>
      <w:bookmarkStart w:id="0" w:name="p645"/>
      <w:bookmarkEnd w:id="0"/>
    </w:p>
    <w:p>
      <w:pPr>
        <w:pStyle w:val="Normal"/>
        <w:numPr>
          <w:ilvl w:val="0"/>
          <w:numId w:val="1"/>
        </w:numPr>
        <w:jc w:val="both"/>
        <w:rPr>
          <w:rFonts w:ascii="Verdana" w:hAnsi="Verdana" w:cs="Verdana"/>
          <w:sz w:val="22"/>
          <w:szCs w:val="22"/>
        </w:rPr>
      </w:pPr>
      <w:r>
        <w:rPr>
          <w:sz w:val="22"/>
          <w:szCs w:val="22"/>
        </w:rPr>
        <w:t>В случае отказа посетителя от посещения спектакля в связи с документально подтвержденными обстоятельствами, связанными с болезнью посетителя либо смертью лица, являвшегося членом его семьи или его близким родственником в соответствии с Семейным кодексом Российской Федерации, возврат билета посетителем осуществляется в соответствии с правилами и условиями, установленными Правительством Российской Федерации.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 w:cs="Verdana"/>
          <w:sz w:val="22"/>
          <w:szCs w:val="22"/>
        </w:rPr>
      </w:pPr>
      <w:r>
        <w:rPr>
          <w:sz w:val="22"/>
          <w:szCs w:val="22"/>
        </w:rPr>
        <w:t>В случае отказа посетителя от посещения спектакля по причинам, не предусмотренным п.2 настоящего Приказа, посетитель имеет право при возврате билета: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  <w:sz w:val="22"/>
          <w:szCs w:val="22"/>
        </w:rPr>
        <w:t>не позднее, чем за десять дней</w:t>
      </w:r>
      <w:r>
        <w:rPr>
          <w:sz w:val="22"/>
          <w:szCs w:val="22"/>
        </w:rPr>
        <w:t xml:space="preserve"> до дня проведения зрелищного мероприятия получить обратно 100 процентов цены билета;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b/>
          <w:sz w:val="22"/>
          <w:szCs w:val="22"/>
        </w:rPr>
        <w:t>менее чем за десять дней</w:t>
      </w:r>
      <w:r>
        <w:rPr>
          <w:sz w:val="22"/>
          <w:szCs w:val="22"/>
        </w:rPr>
        <w:t>, но не позднее, чем за пять дней до дня проведения спектакля получить обратно 50 процентов цены билета;</w:t>
      </w:r>
    </w:p>
    <w:p>
      <w:pPr>
        <w:pStyle w:val="Normal"/>
        <w:numPr>
          <w:ilvl w:val="1"/>
          <w:numId w:val="1"/>
        </w:numPr>
        <w:ind w:left="0"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менее чем за пять дней, но не позднее, чем за три дня </w:t>
      </w:r>
      <w:r>
        <w:rPr>
          <w:sz w:val="22"/>
          <w:szCs w:val="22"/>
        </w:rPr>
        <w:t>до дня проведения спектакля получить обратно 30 процентов цены билета;</w:t>
      </w:r>
    </w:p>
    <w:p>
      <w:pPr>
        <w:pStyle w:val="Normal"/>
        <w:numPr>
          <w:ilvl w:val="1"/>
          <w:numId w:val="1"/>
        </w:numPr>
        <w:ind w:left="0" w:firstLine="567"/>
        <w:jc w:val="both"/>
        <w:rPr/>
      </w:pPr>
      <w:r>
        <w:rPr>
          <w:sz w:val="22"/>
          <w:szCs w:val="22"/>
        </w:rPr>
        <w:t>в случае отказа посетителя от посещения спектакля по причинам, не предусмотренным п.2 настоящего Приказа, менее чем за три дня до дня проведения спектакля, Театр вправе не возвращать посетителю стоимость билета.</w:t>
      </w:r>
    </w:p>
    <w:p>
      <w:pPr>
        <w:pStyle w:val="Normal"/>
        <w:numPr>
          <w:ilvl w:val="0"/>
          <w:numId w:val="1"/>
        </w:numPr>
        <w:jc w:val="both"/>
        <w:rPr>
          <w:rFonts w:ascii="Verdana" w:hAnsi="Verdana" w:cs="Verdana"/>
          <w:sz w:val="22"/>
          <w:szCs w:val="22"/>
        </w:rPr>
      </w:pPr>
      <w:r>
        <w:rPr>
          <w:spacing w:val="-2"/>
          <w:sz w:val="22"/>
          <w:szCs w:val="22"/>
        </w:rPr>
        <w:t>Билеты</w:t>
      </w:r>
      <w:r>
        <w:rPr>
          <w:sz w:val="22"/>
          <w:szCs w:val="22"/>
        </w:rPr>
        <w:t>, реализованные Театром в рамках специальных программ и акций, предусматривающих особые условия приобретения билетов (в том числе льготы, скидки), к возврату не принимаются.</w:t>
      </w:r>
    </w:p>
    <w:p>
      <w:pPr>
        <w:pStyle w:val="Normal"/>
        <w:numPr>
          <w:ilvl w:val="0"/>
          <w:numId w:val="1"/>
        </w:numPr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В </w:t>
      </w:r>
      <w:r>
        <w:rPr>
          <w:sz w:val="22"/>
          <w:szCs w:val="22"/>
        </w:rPr>
        <w:t>случае</w:t>
      </w:r>
      <w:r>
        <w:rPr>
          <w:spacing w:val="-2"/>
          <w:sz w:val="22"/>
          <w:szCs w:val="22"/>
        </w:rPr>
        <w:t xml:space="preserve"> отказа зрителя от просмотра спектакля для возврата приобретенного им на данный </w:t>
      </w:r>
      <w:r>
        <w:rPr>
          <w:sz w:val="22"/>
          <w:szCs w:val="22"/>
        </w:rPr>
        <w:t>спектакль билета зритель должен заполнить заявление на возврат театральных билетов</w:t>
      </w:r>
      <w:r>
        <w:rPr>
          <w:spacing w:val="-1"/>
          <w:sz w:val="22"/>
          <w:szCs w:val="22"/>
        </w:rPr>
        <w:t xml:space="preserve"> по установленной форме (Приложение №1).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pacing w:val="-2"/>
          <w:sz w:val="22"/>
          <w:szCs w:val="22"/>
        </w:rPr>
        <w:t>Администрация театра обязуется рассмотреть полученное заявление зрителя и уведомить его в письменном виде о результатах рассмотрения заявления не позднее 7 дней с даты получения заявления.</w:t>
      </w:r>
    </w:p>
    <w:p>
      <w:pPr>
        <w:pStyle w:val="Normal"/>
        <w:widowControl w:val="false"/>
        <w:shd w:fill="FFFFFF" w:val="clear"/>
        <w:tabs>
          <w:tab w:val="clear" w:pos="708"/>
          <w:tab w:val="left" w:pos="960" w:leader="none"/>
        </w:tabs>
        <w:autoSpaceDE w:val="false"/>
        <w:ind w:firstLine="567"/>
        <w:jc w:val="both"/>
        <w:rPr/>
      </w:pPr>
      <w:r>
        <w:rPr>
          <w:sz w:val="22"/>
          <w:szCs w:val="22"/>
        </w:rPr>
        <w:t>4. При замене, отмене, переносе театром спектакля театр возвращает зрителю 100 % стоимости билета в течение 3-х рабочих дней с даты замены, отмены, переноса спектакля.</w:t>
      </w:r>
    </w:p>
    <w:p>
      <w:pPr>
        <w:pStyle w:val="Normal"/>
        <w:widowControl w:val="false"/>
        <w:shd w:fill="FFFFFF" w:val="clear"/>
        <w:tabs>
          <w:tab w:val="clear" w:pos="708"/>
          <w:tab w:val="left" w:pos="960" w:leader="none"/>
        </w:tabs>
        <w:autoSpaceDE w:val="false"/>
        <w:ind w:firstLine="567"/>
        <w:jc w:val="both"/>
        <w:rPr/>
      </w:pPr>
      <w:r>
        <w:rPr>
          <w:sz w:val="22"/>
          <w:szCs w:val="22"/>
        </w:rPr>
        <w:t>5. Приказ №11 от 24.01.2014 г. считать недействующим с 03 сентября 2019 г.</w:t>
      </w:r>
    </w:p>
    <w:p>
      <w:pPr>
        <w:pStyle w:val="Normal"/>
        <w:widowControl w:val="false"/>
        <w:shd w:fill="FFFFFF" w:val="clear"/>
        <w:tabs>
          <w:tab w:val="clear" w:pos="708"/>
          <w:tab w:val="left" w:pos="960" w:leader="none"/>
        </w:tabs>
        <w:autoSpaceDE w:val="false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Контроль за исполнением настоящего порядка возврата билетов возложить на Заместителя директора по работе со зрителями Калашникова В.В.</w:t>
      </w:r>
    </w:p>
    <w:p>
      <w:pPr>
        <w:pStyle w:val="Normal"/>
        <w:shd w:fill="FFFFFF" w:val="clear"/>
        <w:ind w:left="797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hd w:fill="FFFFFF" w:val="clear"/>
        <w:ind w:left="797" w:hanging="0"/>
        <w:rPr>
          <w:sz w:val="22"/>
          <w:szCs w:val="22"/>
        </w:rPr>
      </w:pPr>
      <w:r>
        <w:rPr>
          <w:sz w:val="22"/>
          <w:szCs w:val="22"/>
        </w:rPr>
        <w:t>Художественный</w:t>
      </w:r>
    </w:p>
    <w:p>
      <w:pPr>
        <w:pStyle w:val="Normal"/>
        <w:shd w:fill="FFFFFF" w:val="clear"/>
        <w:ind w:left="797" w:hanging="0"/>
        <w:rPr/>
      </w:pPr>
      <w:r>
        <w:rPr>
          <w:sz w:val="22"/>
          <w:szCs w:val="22"/>
        </w:rPr>
        <w:t xml:space="preserve">руководитель – </w:t>
      </w:r>
      <w:r>
        <w:rPr>
          <w:spacing w:val="-2"/>
          <w:sz w:val="22"/>
          <w:szCs w:val="22"/>
        </w:rPr>
        <w:t>директор                                       В.Д. Словохотов</w:t>
      </w:r>
    </w:p>
    <w:sectPr>
      <w:type w:val="nextPage"/>
      <w:pgSz w:w="11906" w:h="16838"/>
      <w:pgMar w:left="1418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 "/>
      <w:lvlJc w:val="left"/>
      <w:pPr>
        <w:tabs>
          <w:tab w:val="num" w:pos="567"/>
        </w:tabs>
        <w:ind w:left="0" w:hanging="-567"/>
      </w:pPr>
      <w:rPr>
        <w:sz w:val="22"/>
        <w:spacing w:val="-1"/>
        <w:szCs w:val="22"/>
        <w:rFonts w:ascii="Times New Roman Cyr" w:hAnsi="Times New Roman Cyr" w:cs="Times New Roman Cyr"/>
      </w:rPr>
    </w:lvl>
    <w:lvl w:ilvl="1">
      <w:start w:val="1"/>
      <w:numFmt w:val="bullet"/>
      <w:lvlText w:val="–"/>
      <w:lvlJc w:val="left"/>
      <w:pPr>
        <w:ind w:left="284" w:hanging="284"/>
      </w:pPr>
      <w:rPr>
        <w:rFonts w:ascii="Times New Roman Cyr" w:hAnsi="Times New Roman Cyr" w:cs="Times New Roman Cyr" w:hint="default"/>
        <w:sz w:val="24"/>
        <w:szCs w:val="24"/>
        <w:rFonts w:cs="Times New Roman Cyr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/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/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 Cyr" w:hAnsi="Times New Roman Cyr" w:cs="Times New Roman Cyr"/>
      <w:spacing w:val="-1"/>
      <w:sz w:val="22"/>
      <w:szCs w:val="22"/>
    </w:rPr>
  </w:style>
  <w:style w:type="character" w:styleId="WW8Num2z1">
    <w:name w:val="WW8Num2z1"/>
    <w:qFormat/>
    <w:rPr>
      <w:rFonts w:ascii="Times New Roman Cyr" w:hAnsi="Times New Roman Cyr" w:cs="Times New Roman Cyr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 Cyr" w:hAnsi="Times New Roman Cyr" w:cs="Times New Roman Cyr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 Cyr" w:hAnsi="Times New Roman Cyr" w:cs="Times New Roman Cyr"/>
      <w:sz w:val="24"/>
      <w:szCs w:val="24"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7z0">
    <w:name w:val="WW8Num7z0"/>
    <w:qFormat/>
    <w:rPr>
      <w:rFonts w:ascii="Times New Roman Cyr" w:hAnsi="Times New Roman Cyr" w:cs="Times New Roman Cyr"/>
      <w:sz w:val="24"/>
      <w:szCs w:val="24"/>
    </w:rPr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Times New Roman Cyr" w:hAnsi="Times New Roman Cyr" w:cs="Times New Roman Cyr"/>
      <w:sz w:val="24"/>
      <w:szCs w:val="24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Times New Roman Cyr" w:hAnsi="Times New Roman Cyr" w:cs="Times New Roman Cyr"/>
      <w:sz w:val="24"/>
      <w:szCs w:val="24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InternetLink">
    <w:name w:val="Internet Link"/>
    <w:basedOn w:val="Style14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5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2019-09-03T13:25:00Z</dcterms:created>
  <dc:creator>Кумарин Сергей</dc:creator>
  <dc:description/>
  <cp:keywords/>
  <dc:language>en-US</dc:language>
  <cp:lastModifiedBy>Кумарин Сергей</cp:lastModifiedBy>
  <cp:lastPrinted>2014-01-31T12:49:00Z</cp:lastPrinted>
  <dcterms:modified xsi:type="dcterms:W3CDTF">2019-09-03T13:53:00Z</dcterms:modified>
  <cp:revision>5</cp:revision>
  <dc:subject/>
  <dc:title>Приказ №______</dc:title>
</cp:coreProperties>
</file>